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9D52" w14:textId="56662552" w:rsidR="004D795E" w:rsidRPr="004D795E" w:rsidRDefault="004D795E" w:rsidP="004D795E">
      <w:pPr>
        <w:shd w:val="clear" w:color="auto" w:fill="FFFFFF"/>
        <w:spacing w:after="0" w:line="276" w:lineRule="auto"/>
        <w:ind w:firstLine="709"/>
        <w:jc w:val="center"/>
        <w:rPr>
          <w:rFonts w:ascii="Times New Roman" w:eastAsia="Times New Roman" w:hAnsi="Times New Roman" w:cs="Times New Roman"/>
          <w:b/>
          <w:bCs/>
          <w:color w:val="000000" w:themeColor="text1"/>
          <w:sz w:val="32"/>
          <w:szCs w:val="32"/>
          <w:lang w:eastAsia="ru-RU"/>
        </w:rPr>
      </w:pPr>
      <w:r w:rsidRPr="004D795E">
        <w:rPr>
          <w:rFonts w:ascii="Times New Roman" w:eastAsia="Times New Roman" w:hAnsi="Times New Roman" w:cs="Times New Roman"/>
          <w:b/>
          <w:bCs/>
          <w:color w:val="000000" w:themeColor="text1"/>
          <w:sz w:val="32"/>
          <w:szCs w:val="32"/>
          <w:lang w:eastAsia="ru-RU"/>
        </w:rPr>
        <w:t>ПРОЦЕДУРА АККРЕДИТАЦИИ СПЕЦИАЛИСТОВ</w:t>
      </w:r>
    </w:p>
    <w:p w14:paraId="01BE8E3D" w14:textId="77777777" w:rsidR="004D795E" w:rsidRDefault="004D795E" w:rsidP="004D795E">
      <w:pPr>
        <w:shd w:val="clear" w:color="auto" w:fill="FFFFFF"/>
        <w:spacing w:after="0" w:line="276" w:lineRule="auto"/>
        <w:ind w:firstLine="709"/>
        <w:jc w:val="both"/>
        <w:rPr>
          <w:rFonts w:ascii="Times New Roman" w:eastAsia="Times New Roman" w:hAnsi="Times New Roman" w:cs="Times New Roman"/>
          <w:b/>
          <w:bCs/>
          <w:color w:val="000000" w:themeColor="text1"/>
          <w:sz w:val="28"/>
          <w:szCs w:val="28"/>
          <w:lang w:eastAsia="ru-RU"/>
        </w:rPr>
      </w:pPr>
    </w:p>
    <w:p w14:paraId="64E42479" w14:textId="3798F36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Аккредитация медработников</w:t>
      </w:r>
      <w:r w:rsidRPr="004D795E">
        <w:rPr>
          <w:rFonts w:ascii="Times New Roman" w:eastAsia="Times New Roman" w:hAnsi="Times New Roman" w:cs="Times New Roman"/>
          <w:color w:val="000000" w:themeColor="text1"/>
          <w:sz w:val="28"/>
          <w:szCs w:val="28"/>
          <w:lang w:eastAsia="ru-RU"/>
        </w:rPr>
        <w:t> — это процедура проверки знаний и навыков работника сферы здравоохранения и соответствия установленным законом требованиям к работе, которую он выполняет. При положительном итоге прохождения процедуры специалисту выдадут свидетельство. При отрицательном — не допустят до работы.</w:t>
      </w:r>
    </w:p>
    <w:p w14:paraId="2F24F35D" w14:textId="77777777" w:rsidR="004D795E" w:rsidRDefault="004D795E"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1F5828F9" w14:textId="50D5A4ED" w:rsidR="00A05300" w:rsidRPr="004D795E" w:rsidRDefault="004D795E"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r w:rsidRPr="004D795E">
        <w:rPr>
          <w:rFonts w:ascii="Times New Roman" w:eastAsia="Times New Roman" w:hAnsi="Times New Roman" w:cs="Times New Roman"/>
          <w:b/>
          <w:bCs/>
          <w:caps/>
          <w:color w:val="000000" w:themeColor="text1"/>
          <w:sz w:val="24"/>
          <w:szCs w:val="24"/>
          <w:lang w:eastAsia="ru-RU"/>
        </w:rPr>
        <w:t>Виды аккредитации</w:t>
      </w:r>
    </w:p>
    <w:p w14:paraId="1428AB55"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Положение об аккредитации специалистов утверждено Приказом Минздрава РФ от 02.07.2016 № 334н. Данное Положение устанавливает порядок организации и проведения аккредитации и выделяет три ее вида в зависимости от того, в отношении каких лиц она проводится.</w:t>
      </w:r>
    </w:p>
    <w:p w14:paraId="6DA07C0B" w14:textId="77777777" w:rsidR="004D795E" w:rsidRDefault="004D795E"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p>
    <w:p w14:paraId="77418B4E" w14:textId="497376C7" w:rsidR="00A05300" w:rsidRPr="004D795E" w:rsidRDefault="00A05300"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Первичная аккредитация</w:t>
      </w:r>
    </w:p>
    <w:p w14:paraId="288A2EB7"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Проводится в отношении лиц, завершивших освоение основных образовательных программ:</w:t>
      </w:r>
    </w:p>
    <w:p w14:paraId="582EF43A"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высшего медицинского (фармацевтического) образования;</w:t>
      </w:r>
    </w:p>
    <w:p w14:paraId="1C5C356E"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среднего медицинского (фармацевтического) образования;</w:t>
      </w:r>
    </w:p>
    <w:p w14:paraId="187A8711"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иного образования.</w:t>
      </w:r>
    </w:p>
    <w:p w14:paraId="62AE07F0" w14:textId="77777777" w:rsidR="004D795E" w:rsidRDefault="004D795E"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p>
    <w:p w14:paraId="2F9C634E" w14:textId="64F33E68" w:rsidR="00A05300" w:rsidRPr="004D795E" w:rsidRDefault="00A05300"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Первичная специализированная аккредитация</w:t>
      </w:r>
    </w:p>
    <w:p w14:paraId="1D9A6FCB"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Проводится в отношении лиц:</w:t>
      </w:r>
    </w:p>
    <w:p w14:paraId="48BF8B06"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завершивших освоение программ подготовки кадров высшей квалификации и дополнительных профессиональных программ;</w:t>
      </w:r>
    </w:p>
    <w:p w14:paraId="77453B92"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получивших образование на территории иностранного государства.</w:t>
      </w:r>
    </w:p>
    <w:p w14:paraId="360B3A70"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К сведению Первичную специализированную аккредитацию, например, должны будут пройти лица, получившие высшее медицинское образование и прошедшие программу ординатуры. Напомним при этом, что в силу п. 4 ст. 108 Закона № 273-ФЗ прием в интернатуру прекращен с 01.09.2016.</w:t>
      </w:r>
    </w:p>
    <w:p w14:paraId="2EC55FA6" w14:textId="77777777" w:rsidR="004D795E" w:rsidRDefault="004D795E"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p>
    <w:p w14:paraId="67CDB1D4" w14:textId="06636925" w:rsidR="00A05300" w:rsidRPr="004D795E" w:rsidRDefault="00A05300" w:rsidP="004D795E">
      <w:pPr>
        <w:shd w:val="clear" w:color="auto" w:fill="FFFFFF"/>
        <w:spacing w:after="0" w:line="276" w:lineRule="auto"/>
        <w:ind w:firstLine="709"/>
        <w:jc w:val="both"/>
        <w:outlineLvl w:val="3"/>
        <w:rPr>
          <w:rFonts w:ascii="Times New Roman" w:eastAsia="Times New Roman" w:hAnsi="Times New Roman" w:cs="Times New Roman"/>
          <w:b/>
          <w:bCs/>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Периодическая аккредитация</w:t>
      </w:r>
    </w:p>
    <w:p w14:paraId="592BF55F"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Проводится в отношении лиц, завершивших освоение профессиональных образовательных программ медицинского образования и фармацевтического образования, обеспечивающих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05CAD18C" w14:textId="77777777" w:rsidR="004D795E" w:rsidRDefault="004D795E"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7ABA5B65" w14:textId="77777777" w:rsidR="00C1318F" w:rsidRDefault="00C1318F"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761105A9" w14:textId="77777777" w:rsidR="00C1318F" w:rsidRDefault="00C1318F"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28AEE50D" w14:textId="77777777" w:rsidR="00C1318F" w:rsidRDefault="00C1318F"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09E314E1" w14:textId="77777777" w:rsidR="00C1318F" w:rsidRDefault="00C1318F"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p>
    <w:p w14:paraId="21084C8E" w14:textId="67A4C0F8" w:rsidR="004D795E" w:rsidRPr="004D795E" w:rsidRDefault="00A05300" w:rsidP="00C1318F">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r w:rsidRPr="004D795E">
        <w:rPr>
          <w:rFonts w:ascii="Times New Roman" w:eastAsia="Times New Roman" w:hAnsi="Times New Roman" w:cs="Times New Roman"/>
          <w:b/>
          <w:bCs/>
          <w:caps/>
          <w:color w:val="000000" w:themeColor="text1"/>
          <w:sz w:val="24"/>
          <w:szCs w:val="24"/>
          <w:lang w:eastAsia="ru-RU"/>
        </w:rPr>
        <w:lastRenderedPageBreak/>
        <w:t xml:space="preserve">ПОРЯДОК </w:t>
      </w:r>
      <w:r w:rsidR="004D795E">
        <w:rPr>
          <w:rFonts w:ascii="Times New Roman" w:eastAsia="Times New Roman" w:hAnsi="Times New Roman" w:cs="Times New Roman"/>
          <w:b/>
          <w:bCs/>
          <w:caps/>
          <w:color w:val="000000" w:themeColor="text1"/>
          <w:sz w:val="24"/>
          <w:szCs w:val="24"/>
          <w:lang w:eastAsia="ru-RU"/>
        </w:rPr>
        <w:t xml:space="preserve">прохождения </w:t>
      </w:r>
      <w:r w:rsidRPr="004D795E">
        <w:rPr>
          <w:rFonts w:ascii="Times New Roman" w:eastAsia="Times New Roman" w:hAnsi="Times New Roman" w:cs="Times New Roman"/>
          <w:b/>
          <w:bCs/>
          <w:caps/>
          <w:color w:val="000000" w:themeColor="text1"/>
          <w:sz w:val="24"/>
          <w:szCs w:val="24"/>
          <w:lang w:eastAsia="ru-RU"/>
        </w:rPr>
        <w:t>АККРЕДИТАЦИИ</w:t>
      </w:r>
    </w:p>
    <w:p w14:paraId="3AC4F2F0"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Для прохождения первичной</w:t>
      </w:r>
      <w:r w:rsidRPr="004D795E">
        <w:rPr>
          <w:rFonts w:ascii="Times New Roman" w:eastAsia="Times New Roman" w:hAnsi="Times New Roman" w:cs="Times New Roman"/>
          <w:color w:val="000000" w:themeColor="text1"/>
          <w:sz w:val="28"/>
          <w:szCs w:val="28"/>
          <w:lang w:eastAsia="ru-RU"/>
        </w:rPr>
        <w:t> или </w:t>
      </w:r>
      <w:r w:rsidRPr="004D795E">
        <w:rPr>
          <w:rFonts w:ascii="Times New Roman" w:eastAsia="Times New Roman" w:hAnsi="Times New Roman" w:cs="Times New Roman"/>
          <w:b/>
          <w:bCs/>
          <w:color w:val="000000" w:themeColor="text1"/>
          <w:sz w:val="28"/>
          <w:szCs w:val="28"/>
          <w:lang w:eastAsia="ru-RU"/>
        </w:rPr>
        <w:t>первичной специализированной аккредитации</w:t>
      </w:r>
      <w:r w:rsidRPr="004D795E">
        <w:rPr>
          <w:rFonts w:ascii="Times New Roman" w:eastAsia="Times New Roman" w:hAnsi="Times New Roman" w:cs="Times New Roman"/>
          <w:color w:val="000000" w:themeColor="text1"/>
          <w:sz w:val="28"/>
          <w:szCs w:val="28"/>
          <w:lang w:eastAsia="ru-RU"/>
        </w:rPr>
        <w:t> лицо, изъявившее желание ее пройти, лично представляет в аккредитационную комиссию следующие документы:</w:t>
      </w:r>
    </w:p>
    <w:p w14:paraId="30A8B8A1"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заявление о допуске к аккредитации специалиста, в котором в том числе указываются сведения об освоении аккредитуемым образовательной программы высшего или среднего профессионального образования, а также специальность, по которой аккредитуемый намерен осуществлять медицинскую или фармацевтическую деятельность (приложение 2 к Положению);</w:t>
      </w:r>
    </w:p>
    <w:p w14:paraId="53BFD15A"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документа, удостоверяющего личность;</w:t>
      </w:r>
    </w:p>
    <w:p w14:paraId="00CF53DF"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копии документов о высшем образовании и о квалификации (с приложениями) или о среднем профессиональном образовании (с приложениями) или выписку из протокола заседания государственной экзаменационной комиссии;</w:t>
      </w:r>
    </w:p>
    <w:p w14:paraId="2C845847" w14:textId="368BE401" w:rsidR="004D795E" w:rsidRPr="00C1318F" w:rsidRDefault="00A05300" w:rsidP="00C1318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страхового свидетельства обязательного пенсионного страхования (при наличии).</w:t>
      </w:r>
    </w:p>
    <w:p w14:paraId="12A0E48F" w14:textId="6C3B57E2"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Для прохождения периодической аккредитации</w:t>
      </w:r>
      <w:r w:rsidRPr="004D795E">
        <w:rPr>
          <w:rFonts w:ascii="Times New Roman" w:eastAsia="Times New Roman" w:hAnsi="Times New Roman" w:cs="Times New Roman"/>
          <w:color w:val="000000" w:themeColor="text1"/>
          <w:sz w:val="28"/>
          <w:szCs w:val="28"/>
          <w:lang w:eastAsia="ru-RU"/>
        </w:rPr>
        <w:t> работник представляет лично или направляет заказным письмом с уведомлением в аккредитационную комиссию следующие документы:</w:t>
      </w:r>
    </w:p>
    <w:p w14:paraId="2BE3ECFB"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заявление;</w:t>
      </w:r>
    </w:p>
    <w:p w14:paraId="6207332C"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документа, удостоверяющего личность;</w:t>
      </w:r>
    </w:p>
    <w:p w14:paraId="4942FE98"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портфолио;</w:t>
      </w:r>
    </w:p>
    <w:p w14:paraId="2A2DDE5E"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сертификата специалиста (при наличии) или свидетельства об аккредитации специалиста (при наличии);</w:t>
      </w:r>
    </w:p>
    <w:p w14:paraId="3CB88B20"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копии документов о высшем образовании и о квалификации (с приложениями) или о среднем профессиональном образовании (с приложениями) или выписку из протокола заседания государственной экзаменационной комиссии;</w:t>
      </w:r>
    </w:p>
    <w:p w14:paraId="0EBE0F56"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трудовой книжки (при наличии);</w:t>
      </w:r>
    </w:p>
    <w:p w14:paraId="2C5F1F60"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копию страхового свидетельства обязательного пенсионного страхования (при наличии).</w:t>
      </w:r>
    </w:p>
    <w:p w14:paraId="58436424"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Портфолио</w:t>
      </w:r>
      <w:r w:rsidRPr="004D795E">
        <w:rPr>
          <w:rFonts w:ascii="Times New Roman" w:eastAsia="Times New Roman" w:hAnsi="Times New Roman" w:cs="Times New Roman"/>
          <w:color w:val="000000" w:themeColor="text1"/>
          <w:sz w:val="28"/>
          <w:szCs w:val="28"/>
          <w:lang w:eastAsia="ru-RU"/>
        </w:rPr>
        <w:t> – это отчет за последние 5 лет о профессиональной деятельности аккредитуемого, включающий сведения об индивидуальных профессиональных достижениях, освоении программ повышения квалификации, обеспечивающих непрерывное совершенствование профессиональных навыков и расширение квалификации. Портфолио формируется аккредитуемым самостоятельно. Указанные в нем сведения об освоении образовательных программ должны подтверждаться соответствующими документами об образовании и (или) о квалификации.</w:t>
      </w:r>
    </w:p>
    <w:p w14:paraId="38CB1D8B" w14:textId="2FB6C225" w:rsidR="004D795E" w:rsidRDefault="00A05300" w:rsidP="00C1318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Документы, представленные аккредитуемым, секретарь комиссии фиксирует в журнале регистрации документов под расписку и в течение 7 календарных дней со дня регистрации передает на рассмотрение комиссии. Не позднее 10 календарных дней со дня регистрации документов комиссия проводит заседание и принимает решение о допуске аккредитуемого к аккредитации и о сроках ее проведения.</w:t>
      </w:r>
    </w:p>
    <w:p w14:paraId="0B7936ED" w14:textId="1142DFBC" w:rsidR="00A05300" w:rsidRPr="004D795E" w:rsidRDefault="00A05300" w:rsidP="004D795E">
      <w:pPr>
        <w:shd w:val="clear" w:color="auto" w:fill="FFFFFF"/>
        <w:spacing w:after="0" w:line="276" w:lineRule="auto"/>
        <w:ind w:firstLine="709"/>
        <w:jc w:val="center"/>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lastRenderedPageBreak/>
        <w:t>Первичная</w:t>
      </w:r>
      <w:r w:rsidRPr="004D795E">
        <w:rPr>
          <w:rFonts w:ascii="Times New Roman" w:eastAsia="Times New Roman" w:hAnsi="Times New Roman" w:cs="Times New Roman"/>
          <w:color w:val="000000" w:themeColor="text1"/>
          <w:sz w:val="28"/>
          <w:szCs w:val="28"/>
          <w:lang w:eastAsia="ru-RU"/>
        </w:rPr>
        <w:t> </w:t>
      </w:r>
      <w:r w:rsidRPr="004D795E">
        <w:rPr>
          <w:rFonts w:ascii="Times New Roman" w:eastAsia="Times New Roman" w:hAnsi="Times New Roman" w:cs="Times New Roman"/>
          <w:b/>
          <w:bCs/>
          <w:color w:val="000000" w:themeColor="text1"/>
          <w:sz w:val="28"/>
          <w:szCs w:val="28"/>
          <w:lang w:eastAsia="ru-RU"/>
        </w:rPr>
        <w:t>и</w:t>
      </w:r>
      <w:r w:rsidRPr="004D795E">
        <w:rPr>
          <w:rFonts w:ascii="Times New Roman" w:eastAsia="Times New Roman" w:hAnsi="Times New Roman" w:cs="Times New Roman"/>
          <w:color w:val="000000" w:themeColor="text1"/>
          <w:sz w:val="28"/>
          <w:szCs w:val="28"/>
          <w:lang w:eastAsia="ru-RU"/>
        </w:rPr>
        <w:t> </w:t>
      </w:r>
      <w:r w:rsidRPr="004D795E">
        <w:rPr>
          <w:rFonts w:ascii="Times New Roman" w:eastAsia="Times New Roman" w:hAnsi="Times New Roman" w:cs="Times New Roman"/>
          <w:b/>
          <w:bCs/>
          <w:color w:val="000000" w:themeColor="text1"/>
          <w:sz w:val="28"/>
          <w:szCs w:val="28"/>
          <w:lang w:eastAsia="ru-RU"/>
        </w:rPr>
        <w:t>первичная специализированная</w:t>
      </w:r>
      <w:r w:rsidR="004D795E">
        <w:rPr>
          <w:rFonts w:ascii="Times New Roman" w:eastAsia="Times New Roman" w:hAnsi="Times New Roman" w:cs="Times New Roman"/>
          <w:b/>
          <w:bCs/>
          <w:color w:val="000000" w:themeColor="text1"/>
          <w:sz w:val="28"/>
          <w:szCs w:val="28"/>
          <w:lang w:eastAsia="ru-RU"/>
        </w:rPr>
        <w:t xml:space="preserve"> </w:t>
      </w:r>
      <w:r w:rsidRPr="004D795E">
        <w:rPr>
          <w:rFonts w:ascii="Times New Roman" w:eastAsia="Times New Roman" w:hAnsi="Times New Roman" w:cs="Times New Roman"/>
          <w:b/>
          <w:bCs/>
          <w:color w:val="000000" w:themeColor="text1"/>
          <w:sz w:val="28"/>
          <w:szCs w:val="28"/>
          <w:lang w:eastAsia="ru-RU"/>
        </w:rPr>
        <w:t>аккредитация</w:t>
      </w:r>
      <w:r w:rsidRPr="004D795E">
        <w:rPr>
          <w:rFonts w:ascii="Times New Roman" w:eastAsia="Times New Roman" w:hAnsi="Times New Roman" w:cs="Times New Roman"/>
          <w:color w:val="000000" w:themeColor="text1"/>
          <w:sz w:val="28"/>
          <w:szCs w:val="28"/>
          <w:lang w:eastAsia="ru-RU"/>
        </w:rPr>
        <w:t>  включают этапы:</w:t>
      </w:r>
    </w:p>
    <w:p w14:paraId="6567678E" w14:textId="760DE1ED" w:rsidR="00A05300" w:rsidRPr="004D795E" w:rsidRDefault="00A05300" w:rsidP="004D795E">
      <w:pPr>
        <w:pStyle w:val="a7"/>
        <w:numPr>
          <w:ilvl w:val="0"/>
          <w:numId w:val="13"/>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Тестирование.</w:t>
      </w:r>
      <w:r w:rsidRPr="004D795E">
        <w:rPr>
          <w:rFonts w:ascii="Times New Roman" w:eastAsia="Times New Roman" w:hAnsi="Times New Roman" w:cs="Times New Roman"/>
          <w:color w:val="000000" w:themeColor="text1"/>
          <w:sz w:val="28"/>
          <w:szCs w:val="28"/>
          <w:lang w:eastAsia="ru-RU"/>
        </w:rPr>
        <w:t xml:space="preserve"> Проводится с использованием тестовых заданий, комплектуемых для каждого аккредитуемого автоматически с использованием информационных систем путем случайной выборки 60 тестовых заданий из Единой базы оценочных средств, формируемой Методическим центром аккредитации специалистов. На решение аккредитуемым тестовых заданий отводится 60 минут. Результат тестирования формируется автоматически. На основании результата комиссия оценивает результат прохождения аккредитуемым этого этапа аккредитации как «сдано» (при 70 % или более правильных ответов) или «не сдано» (при 69 % или менее правильных ответов).</w:t>
      </w:r>
    </w:p>
    <w:p w14:paraId="1F439220" w14:textId="77777777" w:rsidR="00FB53F0" w:rsidRPr="00FB53F0" w:rsidRDefault="00A05300" w:rsidP="004D795E">
      <w:pPr>
        <w:pStyle w:val="a7"/>
        <w:numPr>
          <w:ilvl w:val="0"/>
          <w:numId w:val="13"/>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Оценка практических навыков (умений) в симулированных условиях.</w:t>
      </w:r>
    </w:p>
    <w:p w14:paraId="4AFC9C4F" w14:textId="4CDEED54" w:rsidR="00A05300" w:rsidRPr="004D795E" w:rsidRDefault="00A05300" w:rsidP="00FB53F0">
      <w:pPr>
        <w:pStyle w:val="a7"/>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xml:space="preserve">Может проводиться с использованием </w:t>
      </w:r>
      <w:proofErr w:type="spellStart"/>
      <w:r w:rsidRPr="004D795E">
        <w:rPr>
          <w:rFonts w:ascii="Times New Roman" w:eastAsia="Times New Roman" w:hAnsi="Times New Roman" w:cs="Times New Roman"/>
          <w:color w:val="000000" w:themeColor="text1"/>
          <w:sz w:val="28"/>
          <w:szCs w:val="28"/>
          <w:lang w:eastAsia="ru-RU"/>
        </w:rPr>
        <w:t>симуляционного</w:t>
      </w:r>
      <w:proofErr w:type="spellEnd"/>
      <w:r w:rsidRPr="004D795E">
        <w:rPr>
          <w:rFonts w:ascii="Times New Roman" w:eastAsia="Times New Roman" w:hAnsi="Times New Roman" w:cs="Times New Roman"/>
          <w:color w:val="000000" w:themeColor="text1"/>
          <w:sz w:val="28"/>
          <w:szCs w:val="28"/>
          <w:lang w:eastAsia="ru-RU"/>
        </w:rPr>
        <w:t xml:space="preserve"> оборудования (тренажеров и (или) манекенов) и (или) привлечением стандартизированных пациентов. Комиссия оценивает не менее 5 практических заданий, которые также комплектуются с использованием информационных систем автоматически из Единой базы оценочных средств. На выполнение одного задания отводится 10 минут. Оценку правильности и последовательности выполнения практического задания члены комиссии осуществляют путем заполнения оценочных листов. Результат выполнения практических заданий также формируется автоматически с указанием процента правильно выполненных практических действий, на основании которого комиссия оценивает результат прохождения данного этапа аналогично этапу тестирования.</w:t>
      </w:r>
    </w:p>
    <w:p w14:paraId="3F88E92E" w14:textId="3D832130" w:rsidR="004D795E" w:rsidRPr="000C1487" w:rsidRDefault="00A05300" w:rsidP="000C1487">
      <w:pPr>
        <w:pStyle w:val="a7"/>
        <w:numPr>
          <w:ilvl w:val="0"/>
          <w:numId w:val="13"/>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Решение ситуационных задач.</w:t>
      </w:r>
      <w:r w:rsidRPr="004D795E">
        <w:rPr>
          <w:rFonts w:ascii="Times New Roman" w:eastAsia="Times New Roman" w:hAnsi="Times New Roman" w:cs="Times New Roman"/>
          <w:color w:val="000000" w:themeColor="text1"/>
          <w:sz w:val="28"/>
          <w:szCs w:val="28"/>
          <w:lang w:eastAsia="ru-RU"/>
        </w:rPr>
        <w:t xml:space="preserve"> Аккредитуемый отвечает на 5 вопросов, содержащихся в каждой из 3 ситуационных задач. Комплектование задач осуществляется автоматически. На подготовку ответов на вопросы отводится 60 минут. Решение задач оценивают 3 члена комиссии. На основании результата решения, сформированного по количеству правильных ответов, комиссия выносит решение «сдано» (при 10 правильных ответах или более) или «не сдано» (при 9 правильных ответах или менее).</w:t>
      </w:r>
    </w:p>
    <w:p w14:paraId="565000EE" w14:textId="02666CC5" w:rsidR="00851142" w:rsidRPr="004D795E" w:rsidRDefault="00A05300" w:rsidP="004D795E">
      <w:pPr>
        <w:shd w:val="clear" w:color="auto" w:fill="FFFFFF"/>
        <w:spacing w:after="0" w:line="276" w:lineRule="auto"/>
        <w:ind w:firstLine="709"/>
        <w:jc w:val="center"/>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Периодическая аккредитация</w:t>
      </w:r>
      <w:r w:rsidRPr="004D795E">
        <w:rPr>
          <w:rFonts w:ascii="Times New Roman" w:eastAsia="Times New Roman" w:hAnsi="Times New Roman" w:cs="Times New Roman"/>
          <w:color w:val="000000" w:themeColor="text1"/>
          <w:sz w:val="28"/>
          <w:szCs w:val="28"/>
          <w:lang w:eastAsia="ru-RU"/>
        </w:rPr>
        <w:t> включает в себя такие этапы:</w:t>
      </w:r>
    </w:p>
    <w:p w14:paraId="2FDA8CB8" w14:textId="06C1FCE6" w:rsidR="00A05300" w:rsidRPr="004D795E" w:rsidRDefault="00A05300" w:rsidP="004D795E">
      <w:pPr>
        <w:pStyle w:val="a7"/>
        <w:numPr>
          <w:ilvl w:val="0"/>
          <w:numId w:val="16"/>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Оценка портфолио.</w:t>
      </w:r>
      <w:r w:rsidRPr="004D795E">
        <w:rPr>
          <w:rFonts w:ascii="Times New Roman" w:eastAsia="Times New Roman" w:hAnsi="Times New Roman" w:cs="Times New Roman"/>
          <w:color w:val="000000" w:themeColor="text1"/>
          <w:sz w:val="28"/>
          <w:szCs w:val="28"/>
          <w:lang w:eastAsia="ru-RU"/>
        </w:rPr>
        <w:t xml:space="preserve"> По результатам его оценки комиссия принимает решение о прохождении аккредитуемым данного этапа аккредитации «сдано» или «не сдано», исходя из соответствия уровня квалификации и дополнительного профессионального образования требованиям к профессиональной деятельности по специальности.</w:t>
      </w:r>
    </w:p>
    <w:p w14:paraId="6AD3427E" w14:textId="20FBB4BB" w:rsidR="004D795E" w:rsidRPr="000C1487" w:rsidRDefault="00A05300" w:rsidP="000C1487">
      <w:pPr>
        <w:pStyle w:val="a7"/>
        <w:numPr>
          <w:ilvl w:val="0"/>
          <w:numId w:val="16"/>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Тестирование.</w:t>
      </w:r>
      <w:r w:rsidRPr="004D795E">
        <w:rPr>
          <w:rFonts w:ascii="Times New Roman" w:eastAsia="Times New Roman" w:hAnsi="Times New Roman" w:cs="Times New Roman"/>
          <w:color w:val="000000" w:themeColor="text1"/>
          <w:sz w:val="28"/>
          <w:szCs w:val="28"/>
          <w:lang w:eastAsia="ru-RU"/>
        </w:rPr>
        <w:t xml:space="preserve"> Результаты аккредитации Оценка результата каждого этапа аккредитации, решения комиссии о признании, аккредитуемого прошедшим или не прошедшим аккредитацию или отдельный этап аккредитации отражаются в протоколах заседания комиссии и размещаются на официальном сайте и информационных стендах организации, в которых проводилась аккредитация, в течение 2 рабочих дней со дня подписания протокола.</w:t>
      </w:r>
    </w:p>
    <w:p w14:paraId="540F6A14" w14:textId="45AACC77" w:rsidR="00A05300" w:rsidRPr="004D795E" w:rsidRDefault="00A05300"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r w:rsidRPr="004D795E">
        <w:rPr>
          <w:rFonts w:ascii="Times New Roman" w:eastAsia="Times New Roman" w:hAnsi="Times New Roman" w:cs="Times New Roman"/>
          <w:b/>
          <w:bCs/>
          <w:caps/>
          <w:color w:val="000000" w:themeColor="text1"/>
          <w:sz w:val="24"/>
          <w:szCs w:val="24"/>
          <w:lang w:eastAsia="ru-RU"/>
        </w:rPr>
        <w:lastRenderedPageBreak/>
        <w:t>АККРЕДИТУЕМЫЙ ПРИЗНАЕТСЯ</w:t>
      </w:r>
      <w:r w:rsidR="004D795E">
        <w:rPr>
          <w:rFonts w:ascii="Times New Roman" w:eastAsia="Times New Roman" w:hAnsi="Times New Roman" w:cs="Times New Roman"/>
          <w:b/>
          <w:bCs/>
          <w:caps/>
          <w:color w:val="000000" w:themeColor="text1"/>
          <w:sz w:val="24"/>
          <w:szCs w:val="24"/>
          <w:lang w:eastAsia="ru-RU"/>
        </w:rPr>
        <w:t>:</w:t>
      </w:r>
    </w:p>
    <w:p w14:paraId="6E656FC8"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w:t>
      </w:r>
      <w:r w:rsidRPr="004D795E">
        <w:rPr>
          <w:rFonts w:ascii="Times New Roman" w:eastAsia="Times New Roman" w:hAnsi="Times New Roman" w:cs="Times New Roman"/>
          <w:b/>
          <w:bCs/>
          <w:color w:val="000000" w:themeColor="text1"/>
          <w:sz w:val="28"/>
          <w:szCs w:val="28"/>
          <w:lang w:eastAsia="ru-RU"/>
        </w:rPr>
        <w:t>прошедшим аккредитацию</w:t>
      </w:r>
      <w:r w:rsidRPr="004D795E">
        <w:rPr>
          <w:rFonts w:ascii="Times New Roman" w:eastAsia="Times New Roman" w:hAnsi="Times New Roman" w:cs="Times New Roman"/>
          <w:color w:val="000000" w:themeColor="text1"/>
          <w:sz w:val="28"/>
          <w:szCs w:val="28"/>
          <w:lang w:eastAsia="ru-RU"/>
        </w:rPr>
        <w:t> – если каждый этап оценивается как «сдано». Решение о признании аккредитуемого прошедшим аккредитацию отражается в итоговом протоколе заседания комиссии, подписываемом в течение 2 календарных дней от даты прохождения последнего этапа аккредитации и в течение 5 календарных дней со дня его подписания направляется секретарем в Минздрав;</w:t>
      </w:r>
    </w:p>
    <w:p w14:paraId="447E48C9"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 </w:t>
      </w:r>
      <w:r w:rsidRPr="004D795E">
        <w:rPr>
          <w:rFonts w:ascii="Times New Roman" w:eastAsia="Times New Roman" w:hAnsi="Times New Roman" w:cs="Times New Roman"/>
          <w:b/>
          <w:bCs/>
          <w:color w:val="000000" w:themeColor="text1"/>
          <w:sz w:val="28"/>
          <w:szCs w:val="28"/>
          <w:lang w:eastAsia="ru-RU"/>
        </w:rPr>
        <w:t>не прошедшим этап аккредитации</w:t>
      </w:r>
      <w:r w:rsidRPr="004D795E">
        <w:rPr>
          <w:rFonts w:ascii="Times New Roman" w:eastAsia="Times New Roman" w:hAnsi="Times New Roman" w:cs="Times New Roman"/>
          <w:color w:val="000000" w:themeColor="text1"/>
          <w:sz w:val="28"/>
          <w:szCs w:val="28"/>
          <w:lang w:eastAsia="ru-RU"/>
        </w:rPr>
        <w:t> – если он не явился для прохождения этапа или использовал при прохождении аккредитации средства связи либо результат прохождения этапа «не сдано».</w:t>
      </w:r>
    </w:p>
    <w:p w14:paraId="03F936CD" w14:textId="77777777" w:rsidR="004D795E" w:rsidRDefault="004D795E"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p>
    <w:p w14:paraId="3BBB2E0C" w14:textId="4472D243"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Лицу, признанному прошедшим или не прошедшим аккредитацию специалиста, в течение 3 дней с даты подписания протокола выдается выписка из него, содержащая соответствующее решение.</w:t>
      </w:r>
    </w:p>
    <w:p w14:paraId="16E252D6" w14:textId="74E63C7F"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Сведения о лицах, признанных прошедшими аккредитацию специалиста, вносятся секретарем комиссии в Федеральный регистр медицинских работников</w:t>
      </w:r>
      <w:r w:rsidR="004D795E">
        <w:rPr>
          <w:rFonts w:ascii="Times New Roman" w:eastAsia="Times New Roman" w:hAnsi="Times New Roman" w:cs="Times New Roman"/>
          <w:color w:val="000000" w:themeColor="text1"/>
          <w:sz w:val="28"/>
          <w:szCs w:val="28"/>
          <w:lang w:eastAsia="ru-RU"/>
        </w:rPr>
        <w:t>, а</w:t>
      </w:r>
      <w:r w:rsidRPr="004D795E">
        <w:rPr>
          <w:rFonts w:ascii="Times New Roman" w:eastAsia="Times New Roman" w:hAnsi="Times New Roman" w:cs="Times New Roman"/>
          <w:color w:val="000000" w:themeColor="text1"/>
          <w:sz w:val="28"/>
          <w:szCs w:val="28"/>
          <w:lang w:eastAsia="ru-RU"/>
        </w:rPr>
        <w:t xml:space="preserve"> не позднее чем через 30 календарных дней с момента подписания протокола заседания аккредитационной комиссии, аккредитованным выдается свидетельство об аккредитации специалиста в порядке, утвержденном Приказом </w:t>
      </w:r>
      <w:proofErr w:type="spellStart"/>
      <w:r w:rsidRPr="004D795E">
        <w:rPr>
          <w:rFonts w:ascii="Times New Roman" w:eastAsia="Times New Roman" w:hAnsi="Times New Roman" w:cs="Times New Roman"/>
          <w:color w:val="000000" w:themeColor="text1"/>
          <w:sz w:val="28"/>
          <w:szCs w:val="28"/>
          <w:lang w:eastAsia="ru-RU"/>
        </w:rPr>
        <w:t>Мин¬здрава</w:t>
      </w:r>
      <w:proofErr w:type="spellEnd"/>
      <w:r w:rsidRPr="004D795E">
        <w:rPr>
          <w:rFonts w:ascii="Times New Roman" w:eastAsia="Times New Roman" w:hAnsi="Times New Roman" w:cs="Times New Roman"/>
          <w:color w:val="000000" w:themeColor="text1"/>
          <w:sz w:val="28"/>
          <w:szCs w:val="28"/>
          <w:lang w:eastAsia="ru-RU"/>
        </w:rPr>
        <w:t xml:space="preserve"> РФ от 06.06.2016 № 352н.</w:t>
      </w:r>
    </w:p>
    <w:p w14:paraId="0390925E" w14:textId="77777777"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b/>
          <w:bCs/>
          <w:color w:val="000000" w:themeColor="text1"/>
          <w:sz w:val="28"/>
          <w:szCs w:val="28"/>
          <w:lang w:eastAsia="ru-RU"/>
        </w:rPr>
        <w:t>Свидетельство об аккредитации специалиста</w:t>
      </w:r>
      <w:r w:rsidRPr="004D795E">
        <w:rPr>
          <w:rFonts w:ascii="Times New Roman" w:eastAsia="Times New Roman" w:hAnsi="Times New Roman" w:cs="Times New Roman"/>
          <w:color w:val="000000" w:themeColor="text1"/>
          <w:sz w:val="28"/>
          <w:szCs w:val="28"/>
          <w:lang w:eastAsia="ru-RU"/>
        </w:rPr>
        <w:t xml:space="preserve"> действует 5 лет с даты подписания протокола заседания аккредитационной комиссии, содержащего решение аккредитационной комиссии о признании лица прошедшим аккредитацию. Срок действия свидетельства продлевается на 5 лет в случае признания специалиста прошедшим очередную аккредитацию.</w:t>
      </w:r>
    </w:p>
    <w:p w14:paraId="3E70DA2E" w14:textId="77777777" w:rsidR="004D795E" w:rsidRDefault="004D795E"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p>
    <w:p w14:paraId="5C4BE395" w14:textId="3FABD756" w:rsidR="00A05300" w:rsidRPr="004D795E" w:rsidRDefault="00A05300" w:rsidP="004D795E">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4D795E">
        <w:rPr>
          <w:rFonts w:ascii="Times New Roman" w:eastAsia="Times New Roman" w:hAnsi="Times New Roman" w:cs="Times New Roman"/>
          <w:color w:val="000000" w:themeColor="text1"/>
          <w:sz w:val="28"/>
          <w:szCs w:val="28"/>
          <w:lang w:eastAsia="ru-RU"/>
        </w:rPr>
        <w:t>Аккредитуемому, не прошедшему какой-либо этап, предоставляется право пройти его повторно на основании заявления. После 3 раз непрохождения этапа аккредитуемый считается не прошедшим аккредитацию и право на повторное прохождение аккредитации у него возникает не ранее чем через 11 месяцев со дня признания его таковым. Аккредитуемый, не прошедший аккредитацию или ее этап, вправе подать жалобу на соответствующее решение комиссии в апелляционную комиссию в течение 2 рабочих дней с момента размещения ее результатов для общего доступа. Решения аккредитационной и апелляционной комиссий могут быть обжалованы в Минздрав.</w:t>
      </w:r>
    </w:p>
    <w:p w14:paraId="5C544B4D" w14:textId="735127E6" w:rsidR="004D795E" w:rsidRDefault="004D795E"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0B7484B7" w14:textId="10141229"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6D0972C7" w14:textId="1E852BDD"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75F08297" w14:textId="26CEDBBC"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68D07EF4" w14:textId="21A357AB"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12670CB9" w14:textId="165FC145"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7286200C" w14:textId="77777777" w:rsidR="000C1487" w:rsidRDefault="000C1487" w:rsidP="004D795E">
      <w:pPr>
        <w:shd w:val="clear" w:color="auto" w:fill="FFFFFF"/>
        <w:spacing w:after="0" w:line="276" w:lineRule="auto"/>
        <w:ind w:firstLine="709"/>
        <w:jc w:val="both"/>
        <w:outlineLvl w:val="1"/>
        <w:rPr>
          <w:rFonts w:ascii="Times New Roman" w:eastAsia="Times New Roman" w:hAnsi="Times New Roman" w:cs="Times New Roman"/>
          <w:b/>
          <w:bCs/>
          <w:caps/>
          <w:color w:val="000000" w:themeColor="text1"/>
          <w:sz w:val="28"/>
          <w:szCs w:val="28"/>
          <w:lang w:eastAsia="ru-RU"/>
        </w:rPr>
      </w:pPr>
    </w:p>
    <w:p w14:paraId="6666B740" w14:textId="6EEEB189" w:rsidR="00A05300" w:rsidRPr="004D795E" w:rsidRDefault="00A05300" w:rsidP="004D795E">
      <w:pPr>
        <w:shd w:val="clear" w:color="auto" w:fill="FFFFFF"/>
        <w:spacing w:after="0" w:line="276" w:lineRule="auto"/>
        <w:ind w:firstLine="709"/>
        <w:jc w:val="center"/>
        <w:outlineLvl w:val="1"/>
        <w:rPr>
          <w:rFonts w:ascii="Times New Roman" w:eastAsia="Times New Roman" w:hAnsi="Times New Roman" w:cs="Times New Roman"/>
          <w:b/>
          <w:bCs/>
          <w:caps/>
          <w:color w:val="000000" w:themeColor="text1"/>
          <w:sz w:val="24"/>
          <w:szCs w:val="24"/>
          <w:lang w:eastAsia="ru-RU"/>
        </w:rPr>
      </w:pPr>
      <w:r w:rsidRPr="004D795E">
        <w:rPr>
          <w:rFonts w:ascii="Times New Roman" w:eastAsia="Times New Roman" w:hAnsi="Times New Roman" w:cs="Times New Roman"/>
          <w:b/>
          <w:bCs/>
          <w:caps/>
          <w:color w:val="000000" w:themeColor="text1"/>
          <w:sz w:val="24"/>
          <w:szCs w:val="24"/>
          <w:lang w:eastAsia="ru-RU"/>
        </w:rPr>
        <w:lastRenderedPageBreak/>
        <w:t>НОРМАТИВНО-ПРАВОВАЯ БАЗА</w:t>
      </w:r>
      <w:r w:rsidR="000C1487">
        <w:rPr>
          <w:rFonts w:ascii="Times New Roman" w:eastAsia="Times New Roman" w:hAnsi="Times New Roman" w:cs="Times New Roman"/>
          <w:b/>
          <w:bCs/>
          <w:caps/>
          <w:color w:val="000000" w:themeColor="text1"/>
          <w:sz w:val="24"/>
          <w:szCs w:val="24"/>
          <w:lang w:eastAsia="ru-RU"/>
        </w:rPr>
        <w:t xml:space="preserve"> процедуры аккредитации</w:t>
      </w:r>
    </w:p>
    <w:p w14:paraId="3B861ED1" w14:textId="1CDA3DDF" w:rsidR="00F86996" w:rsidRDefault="00A05300" w:rsidP="00F86996">
      <w:pPr>
        <w:pStyle w:val="a7"/>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F86996">
        <w:rPr>
          <w:rFonts w:ascii="Times New Roman" w:eastAsia="Times New Roman" w:hAnsi="Times New Roman" w:cs="Times New Roman"/>
          <w:color w:val="000000" w:themeColor="text1"/>
          <w:sz w:val="28"/>
          <w:szCs w:val="28"/>
          <w:lang w:eastAsia="ru-RU"/>
        </w:rPr>
        <w:t>Приказ Минздрава РФ от 02.06.2016 N 334н «Об утверждении Положения об аккредитации специалистов»</w:t>
      </w:r>
      <w:r w:rsidR="00F86996">
        <w:rPr>
          <w:rFonts w:ascii="Times New Roman" w:eastAsia="Times New Roman" w:hAnsi="Times New Roman" w:cs="Times New Roman"/>
          <w:color w:val="000000" w:themeColor="text1"/>
          <w:sz w:val="28"/>
          <w:szCs w:val="28"/>
          <w:lang w:eastAsia="ru-RU"/>
        </w:rPr>
        <w:t>;</w:t>
      </w:r>
    </w:p>
    <w:p w14:paraId="3F9E4A62" w14:textId="7B845B57" w:rsidR="00F86996" w:rsidRDefault="00A05300" w:rsidP="00F86996">
      <w:pPr>
        <w:pStyle w:val="a7"/>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F86996">
        <w:rPr>
          <w:rFonts w:ascii="Times New Roman" w:eastAsia="Times New Roman" w:hAnsi="Times New Roman" w:cs="Times New Roman"/>
          <w:color w:val="000000" w:themeColor="text1"/>
          <w:sz w:val="28"/>
          <w:szCs w:val="28"/>
          <w:lang w:eastAsia="ru-RU"/>
        </w:rPr>
        <w:t>Приказ Минздрава РФ от 06.06.2016 N 352н «Об утверждении порядка выдачи свидетельства об аккредитации специалиста, формы свидетельства об аккредитации специалиста и технических требований к нему»</w:t>
      </w:r>
      <w:r w:rsidR="00F86996">
        <w:rPr>
          <w:rFonts w:ascii="Times New Roman" w:eastAsia="Times New Roman" w:hAnsi="Times New Roman" w:cs="Times New Roman"/>
          <w:color w:val="000000" w:themeColor="text1"/>
          <w:sz w:val="28"/>
          <w:szCs w:val="28"/>
          <w:lang w:eastAsia="ru-RU"/>
        </w:rPr>
        <w:t>;</w:t>
      </w:r>
    </w:p>
    <w:p w14:paraId="1757C2D6" w14:textId="1FB115D0" w:rsidR="00F86996" w:rsidRDefault="00A05300" w:rsidP="00F86996">
      <w:pPr>
        <w:pStyle w:val="a7"/>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F86996">
        <w:rPr>
          <w:rFonts w:ascii="Times New Roman" w:eastAsia="Times New Roman" w:hAnsi="Times New Roman" w:cs="Times New Roman"/>
          <w:color w:val="000000" w:themeColor="text1"/>
          <w:sz w:val="28"/>
          <w:szCs w:val="28"/>
          <w:lang w:eastAsia="ru-RU"/>
        </w:rPr>
        <w:t>Приказ Минздрава РФ от 20.12.2016 N 974н «О внесении изменений в Положение об аккредитации специалистов, утвержденное приказом Министерства здравоохранения Российской Федерации от 2 июня 2016»</w:t>
      </w:r>
      <w:r w:rsidR="00F86996">
        <w:rPr>
          <w:rFonts w:ascii="Times New Roman" w:eastAsia="Times New Roman" w:hAnsi="Times New Roman" w:cs="Times New Roman"/>
          <w:color w:val="000000" w:themeColor="text1"/>
          <w:sz w:val="28"/>
          <w:szCs w:val="28"/>
          <w:lang w:eastAsia="ru-RU"/>
        </w:rPr>
        <w:t>;</w:t>
      </w:r>
    </w:p>
    <w:p w14:paraId="32CE0B34" w14:textId="679E941E" w:rsidR="00A05300" w:rsidRPr="00F86996" w:rsidRDefault="00A05300" w:rsidP="00F86996">
      <w:pPr>
        <w:pStyle w:val="a7"/>
        <w:numPr>
          <w:ilvl w:val="0"/>
          <w:numId w:val="17"/>
        </w:numPr>
        <w:shd w:val="clear" w:color="auto" w:fill="FFFFFF"/>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F86996">
        <w:rPr>
          <w:rFonts w:ascii="Times New Roman" w:eastAsia="Times New Roman" w:hAnsi="Times New Roman" w:cs="Times New Roman"/>
          <w:color w:val="000000" w:themeColor="text1"/>
          <w:sz w:val="28"/>
          <w:szCs w:val="28"/>
          <w:lang w:eastAsia="ru-RU"/>
        </w:rPr>
        <w:t>Приказ Минздрава РФ от 22.12.2017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w:t>
      </w:r>
      <w:r w:rsidR="00F86996">
        <w:rPr>
          <w:rFonts w:ascii="Times New Roman" w:eastAsia="Times New Roman" w:hAnsi="Times New Roman" w:cs="Times New Roman"/>
          <w:color w:val="000000" w:themeColor="text1"/>
          <w:sz w:val="28"/>
          <w:szCs w:val="28"/>
          <w:lang w:eastAsia="ru-RU"/>
        </w:rPr>
        <w:t>;</w:t>
      </w:r>
    </w:p>
    <w:p w14:paraId="1ECB6260" w14:textId="095D2DE0" w:rsidR="0088708B" w:rsidRPr="004D795E" w:rsidRDefault="0088708B" w:rsidP="004D795E">
      <w:pPr>
        <w:spacing w:after="0" w:line="276" w:lineRule="auto"/>
        <w:ind w:firstLine="709"/>
        <w:jc w:val="both"/>
        <w:rPr>
          <w:rFonts w:ascii="Times New Roman" w:hAnsi="Times New Roman" w:cs="Times New Roman"/>
          <w:color w:val="000000" w:themeColor="text1"/>
          <w:sz w:val="28"/>
          <w:szCs w:val="28"/>
        </w:rPr>
      </w:pPr>
    </w:p>
    <w:p w14:paraId="6C46C191"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58B87B01"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00C80949"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78C903A2"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78CDF0B6"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63AA4005"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273162C3" w14:textId="77777777" w:rsidR="001B524C" w:rsidRPr="004D795E" w:rsidRDefault="001B524C" w:rsidP="004D795E">
      <w:pPr>
        <w:pStyle w:val="4"/>
        <w:spacing w:before="0" w:beforeAutospacing="0" w:after="0" w:afterAutospacing="0" w:line="276" w:lineRule="auto"/>
        <w:ind w:firstLine="709"/>
        <w:jc w:val="both"/>
        <w:rPr>
          <w:color w:val="000000" w:themeColor="text1"/>
          <w:sz w:val="28"/>
          <w:szCs w:val="28"/>
        </w:rPr>
      </w:pPr>
    </w:p>
    <w:p w14:paraId="11AC6FA1" w14:textId="0DDC626F" w:rsidR="00A05300" w:rsidRPr="004D795E" w:rsidRDefault="00A05300" w:rsidP="006F64DF">
      <w:pPr>
        <w:pStyle w:val="a3"/>
        <w:shd w:val="clear" w:color="auto" w:fill="FFFFFF"/>
        <w:spacing w:before="0" w:beforeAutospacing="0" w:after="0" w:afterAutospacing="0" w:line="276" w:lineRule="auto"/>
        <w:jc w:val="both"/>
        <w:rPr>
          <w:color w:val="000000" w:themeColor="text1"/>
          <w:sz w:val="28"/>
          <w:szCs w:val="28"/>
        </w:rPr>
      </w:pPr>
    </w:p>
    <w:sectPr w:rsidR="00A05300" w:rsidRPr="004D795E" w:rsidSect="00C131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E1E"/>
    <w:multiLevelType w:val="hybridMultilevel"/>
    <w:tmpl w:val="DF22D596"/>
    <w:lvl w:ilvl="0" w:tplc="6CBA8CB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F0E76BC"/>
    <w:multiLevelType w:val="multilevel"/>
    <w:tmpl w:val="AA4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C3BC3"/>
    <w:multiLevelType w:val="multilevel"/>
    <w:tmpl w:val="C984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74329"/>
    <w:multiLevelType w:val="multilevel"/>
    <w:tmpl w:val="853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E4A60"/>
    <w:multiLevelType w:val="multilevel"/>
    <w:tmpl w:val="33F8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74E60"/>
    <w:multiLevelType w:val="hybridMultilevel"/>
    <w:tmpl w:val="13FAC0A4"/>
    <w:lvl w:ilvl="0" w:tplc="0419000F">
      <w:start w:val="1"/>
      <w:numFmt w:val="decimal"/>
      <w:lvlText w:val="%1."/>
      <w:lvlJc w:val="left"/>
      <w:pPr>
        <w:ind w:left="1620" w:hanging="360"/>
      </w:pPr>
    </w:lvl>
    <w:lvl w:ilvl="1" w:tplc="0419000F">
      <w:start w:val="1"/>
      <w:numFmt w:val="decimal"/>
      <w:lvlText w:val="%2."/>
      <w:lvlJc w:val="left"/>
      <w:pPr>
        <w:ind w:left="2340" w:hanging="360"/>
      </w:pPr>
      <w:rPr>
        <w:rFonts w:hint="default"/>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443C6E88"/>
    <w:multiLevelType w:val="hybridMultilevel"/>
    <w:tmpl w:val="8F8204C6"/>
    <w:lvl w:ilvl="0" w:tplc="8CA63362">
      <w:start w:val="1"/>
      <w:numFmt w:val="decimal"/>
      <w:lvlText w:val="%1."/>
      <w:lvlJc w:val="left"/>
      <w:pPr>
        <w:ind w:left="1620" w:hanging="360"/>
      </w:pPr>
      <w:rPr>
        <w:b/>
        <w:bCs/>
      </w:rPr>
    </w:lvl>
    <w:lvl w:ilvl="1" w:tplc="21B6BF0C">
      <w:numFmt w:val="bullet"/>
      <w:lvlText w:val="•"/>
      <w:lvlJc w:val="left"/>
      <w:pPr>
        <w:ind w:left="2340" w:hanging="360"/>
      </w:pPr>
      <w:rPr>
        <w:rFonts w:ascii="Times New Roman" w:eastAsia="Times New Roman" w:hAnsi="Times New Roman" w:cs="Times New Roman" w:hint="default"/>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49A57040"/>
    <w:multiLevelType w:val="multilevel"/>
    <w:tmpl w:val="4F22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96996"/>
    <w:multiLevelType w:val="hybridMultilevel"/>
    <w:tmpl w:val="FBFEE8A8"/>
    <w:lvl w:ilvl="0" w:tplc="6CBA8CBE">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15:restartNumberingAfterBreak="0">
    <w:nsid w:val="66842105"/>
    <w:multiLevelType w:val="multilevel"/>
    <w:tmpl w:val="0C2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A0B55"/>
    <w:multiLevelType w:val="multilevel"/>
    <w:tmpl w:val="EFB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D02AE"/>
    <w:multiLevelType w:val="multilevel"/>
    <w:tmpl w:val="D5CE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63DCA"/>
    <w:multiLevelType w:val="hybridMultilevel"/>
    <w:tmpl w:val="3A6A5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9B212CF"/>
    <w:multiLevelType w:val="multilevel"/>
    <w:tmpl w:val="A9E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E0EEC"/>
    <w:multiLevelType w:val="multilevel"/>
    <w:tmpl w:val="5BF4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306C0"/>
    <w:multiLevelType w:val="multilevel"/>
    <w:tmpl w:val="48A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50CA0"/>
    <w:multiLevelType w:val="multilevel"/>
    <w:tmpl w:val="F178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2"/>
  </w:num>
  <w:num w:numId="4">
    <w:abstractNumId w:val="13"/>
  </w:num>
  <w:num w:numId="5">
    <w:abstractNumId w:val="4"/>
  </w:num>
  <w:num w:numId="6">
    <w:abstractNumId w:val="10"/>
  </w:num>
  <w:num w:numId="7">
    <w:abstractNumId w:val="15"/>
  </w:num>
  <w:num w:numId="8">
    <w:abstractNumId w:val="3"/>
  </w:num>
  <w:num w:numId="9">
    <w:abstractNumId w:val="9"/>
  </w:num>
  <w:num w:numId="10">
    <w:abstractNumId w:val="1"/>
  </w:num>
  <w:num w:numId="11">
    <w:abstractNumId w:val="16"/>
  </w:num>
  <w:num w:numId="12">
    <w:abstractNumId w:val="7"/>
  </w:num>
  <w:num w:numId="13">
    <w:abstractNumId w:val="6"/>
  </w:num>
  <w:num w:numId="14">
    <w:abstractNumId w:val="0"/>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8B"/>
    <w:rsid w:val="000C1487"/>
    <w:rsid w:val="001B524C"/>
    <w:rsid w:val="004D795E"/>
    <w:rsid w:val="006F64DF"/>
    <w:rsid w:val="00851142"/>
    <w:rsid w:val="0088708B"/>
    <w:rsid w:val="00A05300"/>
    <w:rsid w:val="00C1318F"/>
    <w:rsid w:val="00F86996"/>
    <w:rsid w:val="00FB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5217"/>
  <w15:chartTrackingRefBased/>
  <w15:docId w15:val="{90A1B378-36F1-4B0C-B8DD-40D51974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5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053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053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530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0530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05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300"/>
    <w:rPr>
      <w:b/>
      <w:bCs/>
    </w:rPr>
  </w:style>
  <w:style w:type="character" w:styleId="a5">
    <w:name w:val="Hyperlink"/>
    <w:basedOn w:val="a0"/>
    <w:uiPriority w:val="99"/>
    <w:semiHidden/>
    <w:unhideWhenUsed/>
    <w:rsid w:val="00A05300"/>
    <w:rPr>
      <w:color w:val="0000FF"/>
      <w:u w:val="single"/>
    </w:rPr>
  </w:style>
  <w:style w:type="character" w:styleId="a6">
    <w:name w:val="Emphasis"/>
    <w:basedOn w:val="a0"/>
    <w:uiPriority w:val="20"/>
    <w:qFormat/>
    <w:rsid w:val="00A05300"/>
    <w:rPr>
      <w:i/>
      <w:iCs/>
    </w:rPr>
  </w:style>
  <w:style w:type="character" w:customStyle="1" w:styleId="10">
    <w:name w:val="Заголовок 1 Знак"/>
    <w:basedOn w:val="a0"/>
    <w:link w:val="1"/>
    <w:uiPriority w:val="9"/>
    <w:rsid w:val="00A05300"/>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A0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62367">
      <w:bodyDiv w:val="1"/>
      <w:marLeft w:val="0"/>
      <w:marRight w:val="0"/>
      <w:marTop w:val="0"/>
      <w:marBottom w:val="0"/>
      <w:divBdr>
        <w:top w:val="none" w:sz="0" w:space="0" w:color="auto"/>
        <w:left w:val="none" w:sz="0" w:space="0" w:color="auto"/>
        <w:bottom w:val="none" w:sz="0" w:space="0" w:color="auto"/>
        <w:right w:val="none" w:sz="0" w:space="0" w:color="auto"/>
      </w:divBdr>
    </w:div>
    <w:div w:id="827214980">
      <w:bodyDiv w:val="1"/>
      <w:marLeft w:val="0"/>
      <w:marRight w:val="0"/>
      <w:marTop w:val="0"/>
      <w:marBottom w:val="0"/>
      <w:divBdr>
        <w:top w:val="none" w:sz="0" w:space="0" w:color="auto"/>
        <w:left w:val="none" w:sz="0" w:space="0" w:color="auto"/>
        <w:bottom w:val="none" w:sz="0" w:space="0" w:color="auto"/>
        <w:right w:val="none" w:sz="0" w:space="0" w:color="auto"/>
      </w:divBdr>
    </w:div>
    <w:div w:id="1152791418">
      <w:bodyDiv w:val="1"/>
      <w:marLeft w:val="0"/>
      <w:marRight w:val="0"/>
      <w:marTop w:val="0"/>
      <w:marBottom w:val="0"/>
      <w:divBdr>
        <w:top w:val="none" w:sz="0" w:space="0" w:color="auto"/>
        <w:left w:val="none" w:sz="0" w:space="0" w:color="auto"/>
        <w:bottom w:val="none" w:sz="0" w:space="0" w:color="auto"/>
        <w:right w:val="none" w:sz="0" w:space="0" w:color="auto"/>
      </w:divBdr>
    </w:div>
    <w:div w:id="1324964653">
      <w:bodyDiv w:val="1"/>
      <w:marLeft w:val="0"/>
      <w:marRight w:val="0"/>
      <w:marTop w:val="0"/>
      <w:marBottom w:val="0"/>
      <w:divBdr>
        <w:top w:val="none" w:sz="0" w:space="0" w:color="auto"/>
        <w:left w:val="none" w:sz="0" w:space="0" w:color="auto"/>
        <w:bottom w:val="none" w:sz="0" w:space="0" w:color="auto"/>
        <w:right w:val="none" w:sz="0" w:space="0" w:color="auto"/>
      </w:divBdr>
    </w:div>
    <w:div w:id="1792939873">
      <w:bodyDiv w:val="1"/>
      <w:marLeft w:val="0"/>
      <w:marRight w:val="0"/>
      <w:marTop w:val="0"/>
      <w:marBottom w:val="0"/>
      <w:divBdr>
        <w:top w:val="none" w:sz="0" w:space="0" w:color="auto"/>
        <w:left w:val="none" w:sz="0" w:space="0" w:color="auto"/>
        <w:bottom w:val="none" w:sz="0" w:space="0" w:color="auto"/>
        <w:right w:val="none" w:sz="0" w:space="0" w:color="auto"/>
      </w:divBdr>
    </w:div>
    <w:div w:id="1991859739">
      <w:bodyDiv w:val="1"/>
      <w:marLeft w:val="0"/>
      <w:marRight w:val="0"/>
      <w:marTop w:val="0"/>
      <w:marBottom w:val="0"/>
      <w:divBdr>
        <w:top w:val="none" w:sz="0" w:space="0" w:color="auto"/>
        <w:left w:val="none" w:sz="0" w:space="0" w:color="auto"/>
        <w:bottom w:val="none" w:sz="0" w:space="0" w:color="auto"/>
        <w:right w:val="none" w:sz="0" w:space="0" w:color="auto"/>
      </w:divBdr>
      <w:divsChild>
        <w:div w:id="939917550">
          <w:blockQuote w:val="1"/>
          <w:marLeft w:val="0"/>
          <w:marRight w:val="0"/>
          <w:marTop w:val="0"/>
          <w:marBottom w:val="300"/>
          <w:divBdr>
            <w:top w:val="none" w:sz="0" w:space="8" w:color="004B8E"/>
            <w:left w:val="single" w:sz="36" w:space="15" w:color="004B8E"/>
            <w:bottom w:val="none" w:sz="0" w:space="8" w:color="004B8E"/>
            <w:right w:val="none" w:sz="0" w:space="15" w:color="004B8E"/>
          </w:divBdr>
        </w:div>
      </w:divsChild>
    </w:div>
    <w:div w:id="19971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ВорлдСкилз</cp:lastModifiedBy>
  <cp:revision>8</cp:revision>
  <dcterms:created xsi:type="dcterms:W3CDTF">2021-06-11T08:07:00Z</dcterms:created>
  <dcterms:modified xsi:type="dcterms:W3CDTF">2021-06-15T10:15:00Z</dcterms:modified>
</cp:coreProperties>
</file>